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8A6AA" w14:textId="73AAD2BA" w:rsidR="008B3287" w:rsidRPr="00B76C91" w:rsidRDefault="00F66B52" w:rsidP="00A87424">
      <w:pPr>
        <w:jc w:val="center"/>
        <w:rPr>
          <w:b/>
          <w:bCs/>
          <w:color w:val="B84809"/>
          <w:sz w:val="28"/>
          <w:szCs w:val="28"/>
        </w:rPr>
      </w:pPr>
      <w:r w:rsidRPr="00B76C91">
        <w:rPr>
          <w:b/>
          <w:bCs/>
          <w:i/>
          <w:iCs/>
          <w:color w:val="B84809"/>
          <w:sz w:val="28"/>
          <w:szCs w:val="28"/>
        </w:rPr>
        <w:t>e</w:t>
      </w:r>
      <w:r w:rsidR="00A87424" w:rsidRPr="00B76C91">
        <w:rPr>
          <w:b/>
          <w:bCs/>
          <w:i/>
          <w:iCs/>
          <w:color w:val="B84809"/>
          <w:sz w:val="28"/>
          <w:szCs w:val="28"/>
        </w:rPr>
        <w:t>nvironmental S</w:t>
      </w:r>
      <w:r w:rsidR="00856BE0" w:rsidRPr="00B76C91">
        <w:rPr>
          <w:b/>
          <w:bCs/>
          <w:i/>
          <w:iCs/>
          <w:color w:val="B84809"/>
          <w:sz w:val="28"/>
          <w:szCs w:val="28"/>
        </w:rPr>
        <w:t>CIENTIST</w:t>
      </w:r>
      <w:r w:rsidR="00A87424" w:rsidRPr="00B76C91">
        <w:rPr>
          <w:b/>
          <w:bCs/>
          <w:color w:val="B84809"/>
          <w:sz w:val="28"/>
          <w:szCs w:val="28"/>
        </w:rPr>
        <w:t xml:space="preserve"> journal: </w:t>
      </w:r>
      <w:r w:rsidR="00E36036" w:rsidRPr="00B76C91">
        <w:rPr>
          <w:b/>
          <w:bCs/>
          <w:color w:val="B84809"/>
          <w:sz w:val="28"/>
          <w:szCs w:val="28"/>
        </w:rPr>
        <w:t xml:space="preserve">learning resource </w:t>
      </w:r>
      <w:r w:rsidRPr="00B76C91">
        <w:rPr>
          <w:b/>
          <w:bCs/>
          <w:color w:val="B84809"/>
          <w:sz w:val="28"/>
          <w:szCs w:val="28"/>
        </w:rPr>
        <w:t>notes</w:t>
      </w:r>
    </w:p>
    <w:p w14:paraId="066ECA77" w14:textId="592A1BA3" w:rsidR="00D33F67" w:rsidRDefault="00707821" w:rsidP="00D33F67">
      <w:pPr>
        <w:pStyle w:val="NoSpacing"/>
        <w:jc w:val="both"/>
      </w:pPr>
      <w:r w:rsidRPr="00707821">
        <w:t xml:space="preserve">The purpose of </w:t>
      </w:r>
      <w:r>
        <w:t>th</w:t>
      </w:r>
      <w:r w:rsidR="00856BE0">
        <w:t>ese</w:t>
      </w:r>
      <w:r>
        <w:t xml:space="preserve"> educational resource</w:t>
      </w:r>
      <w:r w:rsidRPr="00707821">
        <w:t xml:space="preserve"> </w:t>
      </w:r>
      <w:r w:rsidR="00D33F67">
        <w:t>notes</w:t>
      </w:r>
      <w:r w:rsidR="00A87424">
        <w:t xml:space="preserve"> </w:t>
      </w:r>
      <w:r w:rsidRPr="00707821">
        <w:t>is to provide a format for informal, seminar-style discussions of the topics explored</w:t>
      </w:r>
      <w:r>
        <w:t xml:space="preserve"> in the </w:t>
      </w:r>
      <w:r w:rsidR="00D33F67">
        <w:t xml:space="preserve">latest </w:t>
      </w:r>
      <w:r w:rsidR="004B0DF7">
        <w:t xml:space="preserve">edition of the </w:t>
      </w:r>
      <w:r>
        <w:t>journal</w:t>
      </w:r>
      <w:r w:rsidR="00D33F67">
        <w:t xml:space="preserve"> of the Institution of Environmental Sciences</w:t>
      </w:r>
      <w:r>
        <w:t xml:space="preserve">. </w:t>
      </w:r>
    </w:p>
    <w:p w14:paraId="2133A42D" w14:textId="77777777" w:rsidR="00D33F67" w:rsidRDefault="00D33F67" w:rsidP="00D33F67">
      <w:pPr>
        <w:pStyle w:val="NoSpacing"/>
        <w:jc w:val="both"/>
      </w:pPr>
    </w:p>
    <w:p w14:paraId="7B0CD0BC" w14:textId="2454D477" w:rsidR="00707821" w:rsidRDefault="00707821" w:rsidP="00D33F67">
      <w:pPr>
        <w:pStyle w:val="NoSpacing"/>
        <w:jc w:val="both"/>
      </w:pPr>
      <w:r>
        <w:t>T</w:t>
      </w:r>
      <w:r w:rsidRPr="00707821">
        <w:t>hrough discussion of the ideas and issues presented</w:t>
      </w:r>
      <w:r w:rsidR="00D33F67">
        <w:t xml:space="preserve"> within the journal</w:t>
      </w:r>
      <w:r w:rsidRPr="00707821">
        <w:t xml:space="preserve">, </w:t>
      </w:r>
      <w:r w:rsidR="00856BE0">
        <w:t>they</w:t>
      </w:r>
      <w:r>
        <w:t xml:space="preserve"> </w:t>
      </w:r>
      <w:r w:rsidRPr="00707821">
        <w:t xml:space="preserve">aim to supplement and enhance students’ knowledge and understanding </w:t>
      </w:r>
      <w:r>
        <w:t>of</w:t>
      </w:r>
      <w:r w:rsidRPr="00707821">
        <w:t xml:space="preserve"> a broad range of environmental science issues</w:t>
      </w:r>
      <w:r>
        <w:t xml:space="preserve"> </w:t>
      </w:r>
      <w:r w:rsidR="00D33F67">
        <w:t xml:space="preserve">and </w:t>
      </w:r>
      <w:r w:rsidR="00856BE0">
        <w:t>provide</w:t>
      </w:r>
      <w:r w:rsidR="00D33F67">
        <w:t xml:space="preserve"> insights into the professional concerns of practising environmental scientists.</w:t>
      </w:r>
    </w:p>
    <w:p w14:paraId="4CF98B93" w14:textId="77777777" w:rsidR="006137A1" w:rsidRDefault="006137A1" w:rsidP="008A1149">
      <w:pPr>
        <w:pStyle w:val="NoSpacing"/>
        <w:rPr>
          <w:b/>
          <w:bCs/>
        </w:rPr>
      </w:pPr>
    </w:p>
    <w:p w14:paraId="2762604C" w14:textId="6567B05F" w:rsidR="008A1149" w:rsidRPr="00D33F67" w:rsidRDefault="008A1149" w:rsidP="008A1149">
      <w:pPr>
        <w:pStyle w:val="NoSpacing"/>
        <w:rPr>
          <w:b/>
          <w:bCs/>
        </w:rPr>
      </w:pPr>
      <w:r w:rsidRPr="00D33F67">
        <w:rPr>
          <w:b/>
          <w:bCs/>
        </w:rPr>
        <w:t>Articles in focus</w:t>
      </w:r>
      <w:r>
        <w:rPr>
          <w:b/>
          <w:bCs/>
        </w:rPr>
        <w:t xml:space="preserve"> </w:t>
      </w:r>
    </w:p>
    <w:p w14:paraId="0414F930" w14:textId="77777777" w:rsidR="008A1149" w:rsidRPr="00D33F67" w:rsidRDefault="008A1149" w:rsidP="008A1149">
      <w:pPr>
        <w:pStyle w:val="NoSpacing"/>
        <w:jc w:val="both"/>
        <w:rPr>
          <w:color w:val="000000"/>
        </w:rPr>
      </w:pPr>
      <w:r>
        <w:t>The following articles have been selected as particularly relevant for in-depth discussion, allowing for wider debate of the key elements of the article topic. S</w:t>
      </w:r>
      <w:r w:rsidRPr="00876C46">
        <w:rPr>
          <w:rFonts w:ascii="Calibri" w:hAnsi="Calibri"/>
          <w:color w:val="000000"/>
        </w:rPr>
        <w:t xml:space="preserve">ome </w:t>
      </w:r>
      <w:r>
        <w:t>specific</w:t>
      </w:r>
      <w:r w:rsidRPr="00876C46">
        <w:rPr>
          <w:rFonts w:ascii="Calibri" w:hAnsi="Calibri"/>
          <w:color w:val="000000"/>
        </w:rPr>
        <w:t xml:space="preserve"> questions</w:t>
      </w:r>
      <w:r>
        <w:t>/points</w:t>
      </w:r>
      <w:r w:rsidRPr="00876C46">
        <w:rPr>
          <w:rFonts w:ascii="Calibri" w:hAnsi="Calibri"/>
          <w:color w:val="000000"/>
        </w:rPr>
        <w:t xml:space="preserve"> you may </w:t>
      </w:r>
      <w:r>
        <w:t>wish</w:t>
      </w:r>
      <w:r w:rsidRPr="00876C46">
        <w:rPr>
          <w:rFonts w:ascii="Calibri" w:hAnsi="Calibri"/>
          <w:color w:val="000000"/>
        </w:rPr>
        <w:t xml:space="preserve"> to consider when reading and discussing </w:t>
      </w:r>
      <w:r>
        <w:t xml:space="preserve">these </w:t>
      </w:r>
      <w:r w:rsidRPr="00876C46">
        <w:rPr>
          <w:rFonts w:ascii="Calibri" w:hAnsi="Calibri"/>
          <w:color w:val="000000"/>
        </w:rPr>
        <w:t>articles </w:t>
      </w:r>
      <w:r>
        <w:t>are outlined.</w:t>
      </w:r>
      <w:r w:rsidRPr="00876C46">
        <w:rPr>
          <w:color w:val="000000"/>
        </w:rPr>
        <w:t xml:space="preserve"> </w:t>
      </w:r>
    </w:p>
    <w:p w14:paraId="75FDDF09" w14:textId="77777777" w:rsidR="008A1149" w:rsidRDefault="008A1149" w:rsidP="00D33F67">
      <w:pPr>
        <w:pStyle w:val="NoSpacing"/>
        <w:jc w:val="both"/>
      </w:pPr>
    </w:p>
    <w:p w14:paraId="63BB876A" w14:textId="77777777" w:rsidR="00A87424" w:rsidRDefault="00A87424" w:rsidP="00A87424">
      <w:pPr>
        <w:pStyle w:val="NoSpacing"/>
      </w:pPr>
    </w:p>
    <w:tbl>
      <w:tblPr>
        <w:tblStyle w:val="TableGrid"/>
        <w:tblW w:w="9498" w:type="dxa"/>
        <w:tblInd w:w="-5" w:type="dxa"/>
        <w:tblLook w:val="04A0" w:firstRow="1" w:lastRow="0" w:firstColumn="1" w:lastColumn="0" w:noHBand="0" w:noVBand="1"/>
      </w:tblPr>
      <w:tblGrid>
        <w:gridCol w:w="1696"/>
        <w:gridCol w:w="7802"/>
      </w:tblGrid>
      <w:tr w:rsidR="00751B40" w14:paraId="148A3346" w14:textId="77777777" w:rsidTr="00D33F67">
        <w:trPr>
          <w:trHeight w:val="1065"/>
        </w:trPr>
        <w:tc>
          <w:tcPr>
            <w:tcW w:w="1696" w:type="dxa"/>
            <w:shd w:val="clear" w:color="auto" w:fill="D9D9D9" w:themeFill="background1" w:themeFillShade="D9"/>
          </w:tcPr>
          <w:p w14:paraId="2CD814D7" w14:textId="77777777" w:rsidR="005C7F1B" w:rsidRPr="005C7F1B" w:rsidRDefault="005C7F1B" w:rsidP="009B441F">
            <w:pPr>
              <w:rPr>
                <w:sz w:val="8"/>
                <w:szCs w:val="8"/>
              </w:rPr>
            </w:pPr>
          </w:p>
          <w:p w14:paraId="5ED7C063" w14:textId="1C4C0E94" w:rsidR="00751B40" w:rsidRPr="00751B40" w:rsidRDefault="00751B40" w:rsidP="009B441F">
            <w:r w:rsidRPr="00751B40">
              <w:t>Learning outcomes</w:t>
            </w:r>
          </w:p>
        </w:tc>
        <w:tc>
          <w:tcPr>
            <w:tcW w:w="7802" w:type="dxa"/>
            <w:vAlign w:val="center"/>
          </w:tcPr>
          <w:p w14:paraId="4C7BB426" w14:textId="28B71D3E" w:rsidR="00751B40" w:rsidRDefault="00751B40" w:rsidP="00EA6E71">
            <w:pPr>
              <w:pStyle w:val="ListParagraph"/>
              <w:numPr>
                <w:ilvl w:val="0"/>
                <w:numId w:val="2"/>
              </w:numPr>
            </w:pPr>
            <w:r>
              <w:t xml:space="preserve">Understand the main ideas discussed in the publication </w:t>
            </w:r>
          </w:p>
          <w:p w14:paraId="345234AA" w14:textId="143C41E3" w:rsidR="00751B40" w:rsidRDefault="00751B40" w:rsidP="00DA05EB">
            <w:pPr>
              <w:pStyle w:val="ListParagraph"/>
              <w:numPr>
                <w:ilvl w:val="0"/>
                <w:numId w:val="2"/>
              </w:numPr>
            </w:pPr>
            <w:r>
              <w:t xml:space="preserve">Describe the main conclusions and their relevance to the </w:t>
            </w:r>
            <w:r w:rsidR="00BA2C54">
              <w:t xml:space="preserve">environmental science </w:t>
            </w:r>
            <w:r w:rsidR="00332500">
              <w:t>sector</w:t>
            </w:r>
          </w:p>
          <w:p w14:paraId="3B077230" w14:textId="77777777" w:rsidR="000E16BF" w:rsidRDefault="00751B40" w:rsidP="00E07684">
            <w:pPr>
              <w:pStyle w:val="ListParagraph"/>
              <w:numPr>
                <w:ilvl w:val="0"/>
                <w:numId w:val="2"/>
              </w:numPr>
            </w:pPr>
            <w:r>
              <w:t>Critically reflect on the main concepts discussed</w:t>
            </w:r>
          </w:p>
          <w:p w14:paraId="15FC8BC1" w14:textId="24D28365" w:rsidR="005C7F1B" w:rsidRPr="00751B40" w:rsidRDefault="005C7F1B" w:rsidP="00E07684">
            <w:pPr>
              <w:pStyle w:val="ListParagraph"/>
              <w:numPr>
                <w:ilvl w:val="0"/>
                <w:numId w:val="2"/>
              </w:numPr>
            </w:pPr>
          </w:p>
        </w:tc>
      </w:tr>
      <w:tr w:rsidR="00751B40" w14:paraId="7D814482" w14:textId="77777777" w:rsidTr="00D33F67">
        <w:trPr>
          <w:trHeight w:val="2487"/>
        </w:trPr>
        <w:tc>
          <w:tcPr>
            <w:tcW w:w="1696" w:type="dxa"/>
            <w:shd w:val="clear" w:color="auto" w:fill="D9D9D9" w:themeFill="background1" w:themeFillShade="D9"/>
          </w:tcPr>
          <w:p w14:paraId="14DDB4D6" w14:textId="78A4441C" w:rsidR="00751B40" w:rsidRPr="00751B40" w:rsidRDefault="005C7F1B" w:rsidP="009B441F">
            <w:r>
              <w:br/>
            </w:r>
            <w:r w:rsidR="008B3287">
              <w:t>Format</w:t>
            </w:r>
          </w:p>
        </w:tc>
        <w:tc>
          <w:tcPr>
            <w:tcW w:w="7802" w:type="dxa"/>
            <w:vAlign w:val="center"/>
          </w:tcPr>
          <w:p w14:paraId="29AC5482" w14:textId="2EC4F823" w:rsidR="006137A1" w:rsidRDefault="006137A1" w:rsidP="006137A1">
            <w:pPr>
              <w:pStyle w:val="NoSpacing"/>
              <w:numPr>
                <w:ilvl w:val="0"/>
                <w:numId w:val="2"/>
              </w:numPr>
            </w:pPr>
            <w:r>
              <w:t xml:space="preserve">Articles of particular interest </w:t>
            </w:r>
            <w:r w:rsidR="00455FBF">
              <w:t xml:space="preserve">are </w:t>
            </w:r>
            <w:r>
              <w:t>to be selected and shared with the group to read ahead of the discussion. Suggestions of focus articles are attached here</w:t>
            </w:r>
          </w:p>
          <w:p w14:paraId="35C5A3C2" w14:textId="2E3D3BD0" w:rsidR="008A1149" w:rsidRDefault="008A1149" w:rsidP="008A1149">
            <w:pPr>
              <w:pStyle w:val="NoSpacing"/>
              <w:numPr>
                <w:ilvl w:val="0"/>
                <w:numId w:val="2"/>
              </w:numPr>
            </w:pPr>
            <w:r>
              <w:t>Small group discussions of articles that closely relate to programme content to supplement learning</w:t>
            </w:r>
          </w:p>
          <w:p w14:paraId="09A2CECB" w14:textId="34F176BE" w:rsidR="008A1149" w:rsidRDefault="00226A9D" w:rsidP="00D33F67">
            <w:pPr>
              <w:pStyle w:val="NoSpacing"/>
              <w:numPr>
                <w:ilvl w:val="0"/>
                <w:numId w:val="2"/>
              </w:numPr>
            </w:pPr>
            <w:r>
              <w:t>D</w:t>
            </w:r>
            <w:r w:rsidR="008A1149">
              <w:t>iscussions can be led by participants or the tutor, using the ‘articles in focus’ resource to prompt debate and aid the conversation</w:t>
            </w:r>
          </w:p>
          <w:p w14:paraId="03A3DEA3" w14:textId="358E21E5" w:rsidR="00226A9D" w:rsidRDefault="00095DF9" w:rsidP="00D33F67">
            <w:pPr>
              <w:pStyle w:val="NoSpacing"/>
              <w:numPr>
                <w:ilvl w:val="0"/>
                <w:numId w:val="2"/>
              </w:numPr>
            </w:pPr>
            <w:r w:rsidRPr="00095DF9">
              <w:t>The suggested discussion points</w:t>
            </w:r>
            <w:r w:rsidR="00226A9D">
              <w:t xml:space="preserve"> and </w:t>
            </w:r>
            <w:r w:rsidRPr="00095DF9">
              <w:t>questions provided in this pack for selected articles can be used as a starting point to guide the discussion</w:t>
            </w:r>
            <w:r w:rsidR="000E16BF">
              <w:t xml:space="preserve"> </w:t>
            </w:r>
          </w:p>
          <w:p w14:paraId="50C4B94F" w14:textId="77777777" w:rsidR="00D7410E" w:rsidRDefault="00226A9D" w:rsidP="00111858">
            <w:pPr>
              <w:pStyle w:val="NoSpacing"/>
              <w:numPr>
                <w:ilvl w:val="0"/>
                <w:numId w:val="2"/>
              </w:numPr>
            </w:pPr>
            <w:r>
              <w:t>S</w:t>
            </w:r>
            <w:r w:rsidR="000E16BF">
              <w:t>tudents</w:t>
            </w:r>
            <w:r>
              <w:t xml:space="preserve"> can be encouraged to</w:t>
            </w:r>
            <w:r w:rsidR="000E16BF">
              <w:t xml:space="preserve"> choose to discuss any of the other articles within the issue</w:t>
            </w:r>
          </w:p>
          <w:p w14:paraId="186F3642" w14:textId="27B473A1" w:rsidR="005C7F1B" w:rsidRPr="00D33F67" w:rsidRDefault="005C7F1B" w:rsidP="00111858">
            <w:pPr>
              <w:pStyle w:val="NoSpacing"/>
              <w:numPr>
                <w:ilvl w:val="0"/>
                <w:numId w:val="2"/>
              </w:numPr>
            </w:pPr>
          </w:p>
        </w:tc>
      </w:tr>
    </w:tbl>
    <w:p w14:paraId="269195CD" w14:textId="6E20AC3E" w:rsidR="00111858" w:rsidRDefault="00B76C91" w:rsidP="00111858">
      <w:pPr>
        <w:rPr>
          <w:b/>
          <w:bCs/>
        </w:rPr>
      </w:pPr>
      <w:r w:rsidRPr="00B76C91">
        <w:rPr>
          <w:noProof/>
        </w:rPr>
        <w:drawing>
          <wp:anchor distT="0" distB="0" distL="114300" distR="114300" simplePos="0" relativeHeight="251658240" behindDoc="1" locked="0" layoutInCell="1" allowOverlap="1" wp14:anchorId="545A59A0" wp14:editId="767CBE42">
            <wp:simplePos x="0" y="0"/>
            <wp:positionH relativeFrom="margin">
              <wp:align>left</wp:align>
            </wp:positionH>
            <wp:positionV relativeFrom="paragraph">
              <wp:posOffset>288290</wp:posOffset>
            </wp:positionV>
            <wp:extent cx="982980" cy="1419225"/>
            <wp:effectExtent l="0" t="0" r="7620" b="9525"/>
            <wp:wrapTight wrapText="right">
              <wp:wrapPolygon edited="0">
                <wp:start x="0" y="0"/>
                <wp:lineTo x="0" y="21455"/>
                <wp:lineTo x="21349" y="21455"/>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2980"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65DA0A" w14:textId="375C61CC" w:rsidR="00B76C91" w:rsidRDefault="00B76C91" w:rsidP="00111858">
      <w:pPr>
        <w:rPr>
          <w:b/>
          <w:bCs/>
        </w:rPr>
      </w:pPr>
      <w:r w:rsidRPr="00B76C91">
        <w:t>e</w:t>
      </w:r>
      <w:r w:rsidR="00111858" w:rsidRPr="00B76C91">
        <w:rPr>
          <w:i/>
          <w:iCs/>
        </w:rPr>
        <w:t>nvironmental S</w:t>
      </w:r>
      <w:r w:rsidRPr="00B76C91">
        <w:rPr>
          <w:i/>
          <w:iCs/>
        </w:rPr>
        <w:t>CIENTIST</w:t>
      </w:r>
      <w:r>
        <w:rPr>
          <w:b/>
          <w:bCs/>
        </w:rPr>
        <w:br/>
      </w:r>
      <w:r w:rsidR="00111858" w:rsidRPr="00111858">
        <w:rPr>
          <w:b/>
          <w:bCs/>
        </w:rPr>
        <w:t>Reconnecting society with its ecological roots</w:t>
      </w:r>
      <w:r>
        <w:rPr>
          <w:b/>
          <w:bCs/>
        </w:rPr>
        <w:br/>
      </w:r>
      <w:r w:rsidRPr="00B76C91">
        <w:t>Vol 29, Issue 3</w:t>
      </w:r>
    </w:p>
    <w:p w14:paraId="637E59E3" w14:textId="0FC2932A" w:rsidR="00111858" w:rsidRPr="00B76C91" w:rsidRDefault="00111858" w:rsidP="00111858">
      <w:pPr>
        <w:rPr>
          <w:b/>
          <w:bCs/>
        </w:rPr>
      </w:pPr>
      <w:r>
        <w:t xml:space="preserve"> </w:t>
      </w:r>
      <w:hyperlink r:id="rId8" w:history="1">
        <w:r w:rsidR="006137A1" w:rsidRPr="0002642F">
          <w:rPr>
            <w:rStyle w:val="Hyperlink"/>
          </w:rPr>
          <w:t>www.the-ies.org/resources/reconnecting-society-ecological-roots</w:t>
        </w:r>
      </w:hyperlink>
    </w:p>
    <w:p w14:paraId="7FA170AC" w14:textId="2F6A6B2E" w:rsidR="00111858" w:rsidRDefault="00111858" w:rsidP="00D33F67">
      <w:pPr>
        <w:pStyle w:val="NoSpacing"/>
        <w:rPr>
          <w:b/>
          <w:bCs/>
        </w:rPr>
      </w:pPr>
    </w:p>
    <w:p w14:paraId="209E8A5F" w14:textId="369473AC" w:rsidR="00B76C91" w:rsidRDefault="00B76C91" w:rsidP="00D33F67">
      <w:pPr>
        <w:pStyle w:val="NoSpacing"/>
        <w:rPr>
          <w:b/>
          <w:bCs/>
        </w:rPr>
      </w:pPr>
    </w:p>
    <w:p w14:paraId="13787593" w14:textId="0F434386" w:rsidR="00B76C91" w:rsidRDefault="00B76C91" w:rsidP="00D33F67">
      <w:pPr>
        <w:pStyle w:val="NoSpacing"/>
        <w:rPr>
          <w:b/>
          <w:bCs/>
        </w:rPr>
      </w:pPr>
    </w:p>
    <w:p w14:paraId="22822B39" w14:textId="76C0DE61" w:rsidR="00B76C91" w:rsidRDefault="00B76C91" w:rsidP="00D33F67">
      <w:pPr>
        <w:pStyle w:val="NoSpacing"/>
        <w:rPr>
          <w:b/>
          <w:bCs/>
        </w:rPr>
      </w:pPr>
    </w:p>
    <w:tbl>
      <w:tblPr>
        <w:tblStyle w:val="TableGrid"/>
        <w:tblW w:w="9498" w:type="dxa"/>
        <w:tblInd w:w="-5" w:type="dxa"/>
        <w:tblLook w:val="04A0" w:firstRow="1" w:lastRow="0" w:firstColumn="1" w:lastColumn="0" w:noHBand="0" w:noVBand="1"/>
      </w:tblPr>
      <w:tblGrid>
        <w:gridCol w:w="1696"/>
        <w:gridCol w:w="7802"/>
      </w:tblGrid>
      <w:tr w:rsidR="00111858" w:rsidRPr="008C066D" w14:paraId="29A6278B" w14:textId="77777777" w:rsidTr="00436029">
        <w:trPr>
          <w:trHeight w:val="2579"/>
        </w:trPr>
        <w:tc>
          <w:tcPr>
            <w:tcW w:w="1696" w:type="dxa"/>
            <w:shd w:val="clear" w:color="auto" w:fill="D9D9D9" w:themeFill="background1" w:themeFillShade="D9"/>
          </w:tcPr>
          <w:p w14:paraId="66A52193" w14:textId="1B92A7B4" w:rsidR="00111858" w:rsidRPr="00111858" w:rsidRDefault="005C7F1B" w:rsidP="00052622">
            <w:pPr>
              <w:rPr>
                <w:b/>
                <w:bCs/>
              </w:rPr>
            </w:pPr>
            <w:r w:rsidRPr="005C7F1B">
              <w:rPr>
                <w:b/>
                <w:bCs/>
                <w:sz w:val="8"/>
                <w:szCs w:val="8"/>
              </w:rPr>
              <w:br/>
            </w:r>
            <w:r w:rsidR="00111858" w:rsidRPr="00111858">
              <w:rPr>
                <w:b/>
                <w:bCs/>
              </w:rPr>
              <w:t xml:space="preserve">Topic overview </w:t>
            </w:r>
          </w:p>
        </w:tc>
        <w:tc>
          <w:tcPr>
            <w:tcW w:w="7802" w:type="dxa"/>
            <w:vAlign w:val="center"/>
          </w:tcPr>
          <w:p w14:paraId="49B7C24F" w14:textId="4D9AF3C3" w:rsidR="00111858" w:rsidRPr="008C066D" w:rsidRDefault="00111858" w:rsidP="00856BE0">
            <w:pPr>
              <w:pStyle w:val="NoSpacing"/>
            </w:pPr>
            <w:r w:rsidRPr="00EA3837">
              <w:t xml:space="preserve">Recognition of feedback between human activities and our supportive ecosystems, in turn affecting human health, economic prospects, security and opportunity, has been well documented. </w:t>
            </w:r>
            <w:r w:rsidR="00856BE0">
              <w:t>T</w:t>
            </w:r>
            <w:r w:rsidRPr="00EA3837">
              <w:t xml:space="preserve">his edition of the </w:t>
            </w:r>
            <w:r w:rsidRPr="00455FBF">
              <w:rPr>
                <w:i/>
                <w:iCs/>
              </w:rPr>
              <w:t>environmental SCIENTIST</w:t>
            </w:r>
            <w:r w:rsidR="00856BE0">
              <w:t xml:space="preserve"> discusses</w:t>
            </w:r>
            <w:r w:rsidRPr="00EA3837">
              <w:t xml:space="preserve"> the need for a new paradigm that places ecosystems and their processes at the centre of societal thinking, policy, fiscal systems and resource use habits, ultimately reconnecting society with its ecological roots.</w:t>
            </w:r>
            <w:r w:rsidR="00856BE0">
              <w:t xml:space="preserve"> Within this issue, </w:t>
            </w:r>
            <w:r w:rsidR="00455FBF">
              <w:t>the authors</w:t>
            </w:r>
            <w:r w:rsidR="00856BE0">
              <w:t xml:space="preserve"> e</w:t>
            </w:r>
            <w:r>
              <w:t>x</w:t>
            </w:r>
            <w:r w:rsidR="00856BE0">
              <w:t>amine</w:t>
            </w:r>
            <w:r w:rsidRPr="00EA3837">
              <w:t xml:space="preserve"> how a systems approach could provide positive transformations for human health, water management, flood regulation, defence, nature conservation and many more areas.</w:t>
            </w:r>
          </w:p>
        </w:tc>
      </w:tr>
      <w:tr w:rsidR="00111858" w:rsidRPr="008C066D" w14:paraId="04339BDA" w14:textId="77777777" w:rsidTr="008C26C9">
        <w:trPr>
          <w:trHeight w:val="289"/>
        </w:trPr>
        <w:tc>
          <w:tcPr>
            <w:tcW w:w="9498" w:type="dxa"/>
            <w:gridSpan w:val="2"/>
            <w:shd w:val="clear" w:color="auto" w:fill="D9D9D9" w:themeFill="background1" w:themeFillShade="D9"/>
          </w:tcPr>
          <w:p w14:paraId="61B1FC94" w14:textId="0502C6AA" w:rsidR="00111858" w:rsidRPr="00111858" w:rsidRDefault="00111858" w:rsidP="00111858">
            <w:pPr>
              <w:pStyle w:val="NoSpacing"/>
              <w:jc w:val="center"/>
              <w:rPr>
                <w:b/>
                <w:bCs/>
              </w:rPr>
            </w:pPr>
            <w:r w:rsidRPr="00111858">
              <w:rPr>
                <w:b/>
                <w:bCs/>
              </w:rPr>
              <w:lastRenderedPageBreak/>
              <w:t xml:space="preserve">Articles in </w:t>
            </w:r>
            <w:r w:rsidR="00856BE0">
              <w:rPr>
                <w:b/>
                <w:bCs/>
              </w:rPr>
              <w:t>f</w:t>
            </w:r>
            <w:r w:rsidRPr="00111858">
              <w:rPr>
                <w:b/>
                <w:bCs/>
              </w:rPr>
              <w:t>ocus</w:t>
            </w:r>
          </w:p>
        </w:tc>
      </w:tr>
      <w:tr w:rsidR="00C05BB6" w:rsidRPr="008C066D" w14:paraId="3F49C2ED" w14:textId="77777777" w:rsidTr="00436029">
        <w:trPr>
          <w:trHeight w:val="1272"/>
        </w:trPr>
        <w:tc>
          <w:tcPr>
            <w:tcW w:w="1696" w:type="dxa"/>
            <w:vMerge w:val="restart"/>
            <w:shd w:val="clear" w:color="auto" w:fill="D9D9D9" w:themeFill="background1" w:themeFillShade="D9"/>
          </w:tcPr>
          <w:p w14:paraId="1177766F" w14:textId="77777777" w:rsidR="004D7701" w:rsidRDefault="004D7701" w:rsidP="00052622">
            <w:pPr>
              <w:rPr>
                <w:b/>
                <w:bCs/>
              </w:rPr>
            </w:pPr>
          </w:p>
          <w:p w14:paraId="4366651E" w14:textId="77777777" w:rsidR="004D7701" w:rsidRDefault="004D7701" w:rsidP="00052622">
            <w:pPr>
              <w:rPr>
                <w:b/>
                <w:bCs/>
              </w:rPr>
            </w:pPr>
          </w:p>
          <w:p w14:paraId="62798976" w14:textId="77777777" w:rsidR="004D7701" w:rsidRDefault="004D7701" w:rsidP="00052622">
            <w:pPr>
              <w:rPr>
                <w:b/>
                <w:bCs/>
              </w:rPr>
            </w:pPr>
          </w:p>
          <w:p w14:paraId="408DC417" w14:textId="77777777" w:rsidR="004D7701" w:rsidRDefault="004D7701" w:rsidP="00052622">
            <w:pPr>
              <w:rPr>
                <w:b/>
                <w:bCs/>
              </w:rPr>
            </w:pPr>
          </w:p>
          <w:p w14:paraId="6C4B40CE" w14:textId="06135082" w:rsidR="00C05BB6" w:rsidRDefault="00C05BB6" w:rsidP="00052622">
            <w:pPr>
              <w:rPr>
                <w:b/>
                <w:bCs/>
              </w:rPr>
            </w:pPr>
            <w:r w:rsidRPr="0007383B">
              <w:rPr>
                <w:b/>
                <w:bCs/>
              </w:rPr>
              <w:t>The natural basis for meeting human needs – a reality check</w:t>
            </w:r>
          </w:p>
          <w:p w14:paraId="5181DEFC" w14:textId="77777777" w:rsidR="00C05BB6" w:rsidRDefault="00C05BB6" w:rsidP="00052622">
            <w:pPr>
              <w:rPr>
                <w:b/>
                <w:bCs/>
              </w:rPr>
            </w:pPr>
          </w:p>
          <w:p w14:paraId="7BE2ACEB" w14:textId="77777777" w:rsidR="00C05BB6" w:rsidRDefault="00C05BB6" w:rsidP="00052622">
            <w:pPr>
              <w:rPr>
                <w:b/>
                <w:bCs/>
              </w:rPr>
            </w:pPr>
            <w:r w:rsidRPr="0007383B">
              <w:rPr>
                <w:b/>
                <w:bCs/>
              </w:rPr>
              <w:t>David Tickner (p.37)</w:t>
            </w:r>
          </w:p>
          <w:p w14:paraId="15C5E027" w14:textId="77777777" w:rsidR="00C05BB6" w:rsidRDefault="00C05BB6" w:rsidP="00C05BB6">
            <w:pPr>
              <w:rPr>
                <w:b/>
                <w:bCs/>
              </w:rPr>
            </w:pPr>
          </w:p>
          <w:p w14:paraId="1FA7FD7C" w14:textId="6BF2D98C" w:rsidR="00C05BB6" w:rsidRPr="00C05BB6" w:rsidRDefault="00C05BB6" w:rsidP="00C05BB6"/>
        </w:tc>
        <w:tc>
          <w:tcPr>
            <w:tcW w:w="7802" w:type="dxa"/>
            <w:shd w:val="clear" w:color="auto" w:fill="E7E6E6" w:themeFill="background2"/>
            <w:vAlign w:val="center"/>
          </w:tcPr>
          <w:p w14:paraId="0AB43B0B" w14:textId="320B6912" w:rsidR="00631919" w:rsidRPr="00631919" w:rsidRDefault="002D07E1" w:rsidP="00C05BB6">
            <w:pPr>
              <w:pStyle w:val="NoSpacing"/>
            </w:pPr>
            <w:r>
              <w:rPr>
                <w:b/>
                <w:bCs/>
              </w:rPr>
              <w:t>Article overview:</w:t>
            </w:r>
            <w:r w:rsidR="00C05BB6" w:rsidRPr="002D07E1">
              <w:t xml:space="preserve"> explores </w:t>
            </w:r>
            <w:r w:rsidR="00631919">
              <w:t xml:space="preserve">the topic of effective communication by environmentalists </w:t>
            </w:r>
            <w:r w:rsidR="00B566CE">
              <w:t xml:space="preserve">to </w:t>
            </w:r>
            <w:r w:rsidR="00631919">
              <w:t xml:space="preserve">ensure coherent research, </w:t>
            </w:r>
            <w:proofErr w:type="gramStart"/>
            <w:r w:rsidR="00631919">
              <w:t>policy</w:t>
            </w:r>
            <w:proofErr w:type="gramEnd"/>
            <w:r w:rsidR="00631919">
              <w:t xml:space="preserve"> and planning across disciplines, and presents </w:t>
            </w:r>
            <w:r w:rsidR="00C05BB6" w:rsidRPr="002D07E1">
              <w:t xml:space="preserve">potential shifts in the approaches that conservationists </w:t>
            </w:r>
            <w:r w:rsidR="00B566CE">
              <w:t xml:space="preserve">should </w:t>
            </w:r>
            <w:r w:rsidR="00C05BB6" w:rsidRPr="002D07E1">
              <w:t>take when advocating for change.</w:t>
            </w:r>
          </w:p>
        </w:tc>
      </w:tr>
      <w:tr w:rsidR="00C05BB6" w:rsidRPr="008C066D" w14:paraId="6B4F9518" w14:textId="77777777" w:rsidTr="00436029">
        <w:trPr>
          <w:trHeight w:val="3672"/>
        </w:trPr>
        <w:tc>
          <w:tcPr>
            <w:tcW w:w="1696" w:type="dxa"/>
            <w:vMerge/>
            <w:shd w:val="clear" w:color="auto" w:fill="D9D9D9" w:themeFill="background1" w:themeFillShade="D9"/>
          </w:tcPr>
          <w:p w14:paraId="5C8545E1" w14:textId="77777777" w:rsidR="00C05BB6" w:rsidRPr="0007383B" w:rsidRDefault="00C05BB6" w:rsidP="00C05BB6">
            <w:pPr>
              <w:rPr>
                <w:b/>
                <w:bCs/>
              </w:rPr>
            </w:pPr>
          </w:p>
        </w:tc>
        <w:tc>
          <w:tcPr>
            <w:tcW w:w="7802" w:type="dxa"/>
            <w:vAlign w:val="center"/>
          </w:tcPr>
          <w:p w14:paraId="21DA828D" w14:textId="63B27552" w:rsidR="005C7F1B" w:rsidRDefault="005C7F1B" w:rsidP="00C05BB6">
            <w:pPr>
              <w:pStyle w:val="NoSpacing"/>
              <w:numPr>
                <w:ilvl w:val="0"/>
                <w:numId w:val="8"/>
              </w:numPr>
            </w:pPr>
            <w:r>
              <w:t>In your opinion, what is the key message of the article?</w:t>
            </w:r>
          </w:p>
          <w:p w14:paraId="504BC8D1" w14:textId="666CC7A6" w:rsidR="005C7F1B" w:rsidRDefault="005C7F1B" w:rsidP="005C7F1B">
            <w:pPr>
              <w:pStyle w:val="NoSpacing"/>
              <w:numPr>
                <w:ilvl w:val="0"/>
                <w:numId w:val="8"/>
              </w:numPr>
            </w:pPr>
            <w:r>
              <w:t xml:space="preserve">Are there any examples from recent years that you think could be classed as a ‘hot moment’? Why did you choose this </w:t>
            </w:r>
            <w:proofErr w:type="gramStart"/>
            <w:r>
              <w:t>particular example</w:t>
            </w:r>
            <w:proofErr w:type="gramEnd"/>
            <w:r>
              <w:t>, and are you aware of any developments in policy as a result of this?</w:t>
            </w:r>
          </w:p>
          <w:p w14:paraId="0EAC55CF" w14:textId="77777777" w:rsidR="00C05BB6" w:rsidRDefault="00C05BB6" w:rsidP="005C7F1B">
            <w:pPr>
              <w:pStyle w:val="NoSpacing"/>
              <w:numPr>
                <w:ilvl w:val="0"/>
                <w:numId w:val="8"/>
              </w:numPr>
            </w:pPr>
            <w:r>
              <w:t>In moving the environment from the periphery towards the mainstream of policymaking, the author acknowledges the challenge of using necessarily simple campaigning arguments while also acknowledging the complexity inherent in ecosystem management. How do you think this challenge can be best approached, and what are the risks of such an approach?</w:t>
            </w:r>
          </w:p>
          <w:p w14:paraId="7FD6B7A1" w14:textId="44A1A078" w:rsidR="005C7F1B" w:rsidRDefault="005C7F1B" w:rsidP="005C7F1B">
            <w:pPr>
              <w:pStyle w:val="NoSpacing"/>
              <w:numPr>
                <w:ilvl w:val="0"/>
                <w:numId w:val="8"/>
              </w:numPr>
            </w:pPr>
            <w:r>
              <w:t xml:space="preserve">How could we address the disconnect between research and advocacy in different disciplines and specialist networks (for example between the social and natural sciences), to achieve coherent research, </w:t>
            </w:r>
            <w:proofErr w:type="gramStart"/>
            <w:r>
              <w:t>policy</w:t>
            </w:r>
            <w:proofErr w:type="gramEnd"/>
            <w:r>
              <w:t xml:space="preserve"> and planning for ecosystem management?</w:t>
            </w:r>
          </w:p>
        </w:tc>
      </w:tr>
      <w:tr w:rsidR="00C05BB6" w:rsidRPr="008C066D" w14:paraId="4D1B21F3" w14:textId="77777777" w:rsidTr="00EF3C12">
        <w:trPr>
          <w:trHeight w:val="1269"/>
        </w:trPr>
        <w:tc>
          <w:tcPr>
            <w:tcW w:w="1696" w:type="dxa"/>
            <w:vMerge w:val="restart"/>
            <w:shd w:val="clear" w:color="auto" w:fill="D9D9D9" w:themeFill="background1" w:themeFillShade="D9"/>
          </w:tcPr>
          <w:p w14:paraId="4A070A4F" w14:textId="77777777" w:rsidR="005C7F1B" w:rsidRDefault="005C7F1B" w:rsidP="00C05BB6">
            <w:pPr>
              <w:rPr>
                <w:b/>
                <w:bCs/>
              </w:rPr>
            </w:pPr>
          </w:p>
          <w:p w14:paraId="685E248F" w14:textId="77777777" w:rsidR="005C7F1B" w:rsidRDefault="005C7F1B" w:rsidP="00C05BB6">
            <w:pPr>
              <w:rPr>
                <w:b/>
                <w:bCs/>
              </w:rPr>
            </w:pPr>
          </w:p>
          <w:p w14:paraId="5BF1E2B1" w14:textId="77777777" w:rsidR="005C7F1B" w:rsidRDefault="005C7F1B" w:rsidP="00C05BB6">
            <w:pPr>
              <w:rPr>
                <w:b/>
                <w:bCs/>
              </w:rPr>
            </w:pPr>
          </w:p>
          <w:p w14:paraId="663D9BA6" w14:textId="1296C063" w:rsidR="00C05BB6" w:rsidRDefault="00C05BB6" w:rsidP="00C05BB6">
            <w:pPr>
              <w:rPr>
                <w:b/>
                <w:bCs/>
              </w:rPr>
            </w:pPr>
            <w:r w:rsidRPr="0007383B">
              <w:rPr>
                <w:b/>
                <w:bCs/>
              </w:rPr>
              <w:t>The benefits of nature’s recovery</w:t>
            </w:r>
          </w:p>
          <w:p w14:paraId="25736FE9" w14:textId="77777777" w:rsidR="00C05BB6" w:rsidRDefault="00C05BB6" w:rsidP="00C05BB6">
            <w:pPr>
              <w:rPr>
                <w:b/>
                <w:bCs/>
              </w:rPr>
            </w:pPr>
          </w:p>
          <w:p w14:paraId="63EFB1F3" w14:textId="7C4CB2C7" w:rsidR="00C05BB6" w:rsidRPr="0007383B" w:rsidRDefault="00C05BB6" w:rsidP="00C05BB6">
            <w:pPr>
              <w:rPr>
                <w:b/>
                <w:bCs/>
              </w:rPr>
            </w:pPr>
            <w:r w:rsidRPr="0007383B">
              <w:rPr>
                <w:b/>
                <w:bCs/>
              </w:rPr>
              <w:t>Gary Mantle (p.62)</w:t>
            </w:r>
          </w:p>
        </w:tc>
        <w:tc>
          <w:tcPr>
            <w:tcW w:w="7802" w:type="dxa"/>
            <w:shd w:val="clear" w:color="auto" w:fill="E7E6E6" w:themeFill="background2"/>
            <w:vAlign w:val="center"/>
          </w:tcPr>
          <w:p w14:paraId="7D8AB3A8" w14:textId="776E78BE" w:rsidR="00C05BB6" w:rsidRDefault="002D07E1" w:rsidP="00C05BB6">
            <w:pPr>
              <w:pStyle w:val="NoSpacing"/>
            </w:pPr>
            <w:r w:rsidRPr="000A683A">
              <w:rPr>
                <w:b/>
                <w:bCs/>
              </w:rPr>
              <w:t>Article overview:</w:t>
            </w:r>
            <w:r w:rsidRPr="000A683A">
              <w:t xml:space="preserve"> This article</w:t>
            </w:r>
            <w:r w:rsidR="000A683A" w:rsidRPr="000A683A">
              <w:t xml:space="preserve"> explores</w:t>
            </w:r>
            <w:r w:rsidR="000A683A">
              <w:t xml:space="preserve"> the benefits of landscape-scale conservation</w:t>
            </w:r>
            <w:r w:rsidR="0059527F">
              <w:t xml:space="preserve">, in comparison </w:t>
            </w:r>
            <w:r w:rsidR="00EF3C12">
              <w:t>with</w:t>
            </w:r>
            <w:r w:rsidR="0059527F">
              <w:t xml:space="preserve"> a preservationist approach to nature conservation</w:t>
            </w:r>
            <w:r w:rsidR="00455FBF">
              <w:t xml:space="preserve"> </w:t>
            </w:r>
            <w:r w:rsidR="00EF3C12">
              <w:t xml:space="preserve">characterised by protected but </w:t>
            </w:r>
            <w:r w:rsidR="00455FBF">
              <w:t>fragmented</w:t>
            </w:r>
            <w:r w:rsidR="00EF3C12">
              <w:t xml:space="preserve"> natural </w:t>
            </w:r>
            <w:proofErr w:type="gramStart"/>
            <w:r w:rsidR="00EF3C12">
              <w:t>spaces</w:t>
            </w:r>
            <w:r w:rsidR="0059527F">
              <w:t>, and</w:t>
            </w:r>
            <w:proofErr w:type="gramEnd"/>
            <w:r w:rsidR="0059527F">
              <w:t xml:space="preserve"> discusses the living landscapes approach p</w:t>
            </w:r>
            <w:r w:rsidR="00EF3C12">
              <w:t>ro</w:t>
            </w:r>
            <w:r w:rsidR="00455FBF">
              <w:t>pose</w:t>
            </w:r>
            <w:r w:rsidR="00EF3C12">
              <w:t>d</w:t>
            </w:r>
            <w:r w:rsidR="0059527F">
              <w:t xml:space="preserve"> by The Wildlife Trusts. </w:t>
            </w:r>
            <w:r w:rsidR="000A683A">
              <w:t xml:space="preserve"> </w:t>
            </w:r>
          </w:p>
        </w:tc>
      </w:tr>
      <w:tr w:rsidR="00C05BB6" w:rsidRPr="008C066D" w14:paraId="447BE1EC" w14:textId="77777777" w:rsidTr="00436029">
        <w:trPr>
          <w:trHeight w:val="2537"/>
        </w:trPr>
        <w:tc>
          <w:tcPr>
            <w:tcW w:w="1696" w:type="dxa"/>
            <w:vMerge/>
            <w:shd w:val="clear" w:color="auto" w:fill="D9D9D9" w:themeFill="background1" w:themeFillShade="D9"/>
          </w:tcPr>
          <w:p w14:paraId="13FCF6F3" w14:textId="77777777" w:rsidR="00C05BB6" w:rsidRPr="0007383B" w:rsidRDefault="00C05BB6" w:rsidP="00C05BB6">
            <w:pPr>
              <w:rPr>
                <w:b/>
                <w:bCs/>
              </w:rPr>
            </w:pPr>
          </w:p>
        </w:tc>
        <w:tc>
          <w:tcPr>
            <w:tcW w:w="7802" w:type="dxa"/>
            <w:vAlign w:val="center"/>
          </w:tcPr>
          <w:p w14:paraId="32F42DB6" w14:textId="1E31FDCB" w:rsidR="00C05BB6" w:rsidRDefault="00C05BB6" w:rsidP="00C05BB6">
            <w:pPr>
              <w:pStyle w:val="NoSpacing"/>
              <w:numPr>
                <w:ilvl w:val="0"/>
                <w:numId w:val="8"/>
              </w:numPr>
            </w:pPr>
            <w:r>
              <w:t>What do you see as the main benefits of a landscape-scale approach to nature conservation such as the living landscapes approach proposed by The Wildlife Trusts?</w:t>
            </w:r>
          </w:p>
          <w:p w14:paraId="7EE21375" w14:textId="3BB3C38C" w:rsidR="005C7F1B" w:rsidRDefault="005C7F1B" w:rsidP="005C7F1B">
            <w:pPr>
              <w:pStyle w:val="NoSpacing"/>
              <w:numPr>
                <w:ilvl w:val="0"/>
                <w:numId w:val="8"/>
              </w:numPr>
            </w:pPr>
            <w:r>
              <w:t>What do you think the main challenges might be in achieving a landscape-scale approach to nature conservation?</w:t>
            </w:r>
          </w:p>
          <w:p w14:paraId="5C8A6254" w14:textId="77777777" w:rsidR="00C05BB6" w:rsidRDefault="00C05BB6" w:rsidP="00C05BB6">
            <w:pPr>
              <w:pStyle w:val="NoSpacing"/>
              <w:numPr>
                <w:ilvl w:val="0"/>
                <w:numId w:val="8"/>
              </w:numPr>
            </w:pPr>
            <w:r>
              <w:t>How might a preservationist approach to nature conservation be of benefit? Are there any instances where this approach might be preferable?</w:t>
            </w:r>
          </w:p>
          <w:p w14:paraId="6A9A820B" w14:textId="2A947B42" w:rsidR="00C05BB6" w:rsidRDefault="00C05BB6" w:rsidP="00C05BB6">
            <w:pPr>
              <w:pStyle w:val="NoSpacing"/>
              <w:numPr>
                <w:ilvl w:val="0"/>
                <w:numId w:val="8"/>
              </w:numPr>
            </w:pPr>
            <w:r>
              <w:t>The article makes several recommendations for the way forward, what do you think the key message of the article is?</w:t>
            </w:r>
          </w:p>
        </w:tc>
      </w:tr>
      <w:tr w:rsidR="004A799F" w:rsidRPr="008C066D" w14:paraId="540F96B5" w14:textId="77777777" w:rsidTr="00455FBF">
        <w:trPr>
          <w:trHeight w:val="1525"/>
        </w:trPr>
        <w:tc>
          <w:tcPr>
            <w:tcW w:w="1696" w:type="dxa"/>
            <w:vMerge w:val="restart"/>
            <w:shd w:val="clear" w:color="auto" w:fill="D9D9D9" w:themeFill="background1" w:themeFillShade="D9"/>
          </w:tcPr>
          <w:p w14:paraId="3483FBD2" w14:textId="77777777" w:rsidR="005C7F1B" w:rsidRDefault="005C7F1B" w:rsidP="00C05BB6">
            <w:pPr>
              <w:rPr>
                <w:b/>
                <w:bCs/>
              </w:rPr>
            </w:pPr>
          </w:p>
          <w:p w14:paraId="7AF11294" w14:textId="77777777" w:rsidR="005C7F1B" w:rsidRDefault="005C7F1B" w:rsidP="00C05BB6">
            <w:pPr>
              <w:rPr>
                <w:b/>
                <w:bCs/>
              </w:rPr>
            </w:pPr>
          </w:p>
          <w:p w14:paraId="1C139B0E" w14:textId="77777777" w:rsidR="005C7F1B" w:rsidRDefault="005C7F1B" w:rsidP="00C05BB6">
            <w:pPr>
              <w:rPr>
                <w:b/>
                <w:bCs/>
              </w:rPr>
            </w:pPr>
          </w:p>
          <w:p w14:paraId="4D0B448F" w14:textId="77777777" w:rsidR="005C7F1B" w:rsidRDefault="005C7F1B" w:rsidP="00C05BB6">
            <w:pPr>
              <w:rPr>
                <w:b/>
                <w:bCs/>
              </w:rPr>
            </w:pPr>
          </w:p>
          <w:p w14:paraId="486CEB43" w14:textId="3C5F44F2" w:rsidR="004A799F" w:rsidRPr="00C05BB6" w:rsidRDefault="004A799F" w:rsidP="00C05BB6">
            <w:pPr>
              <w:rPr>
                <w:b/>
                <w:bCs/>
              </w:rPr>
            </w:pPr>
            <w:r w:rsidRPr="00C05BB6">
              <w:rPr>
                <w:b/>
                <w:bCs/>
              </w:rPr>
              <w:t>Ecosystems, Covid-19</w:t>
            </w:r>
          </w:p>
          <w:p w14:paraId="158A329F" w14:textId="77777777" w:rsidR="004A799F" w:rsidRPr="00C05BB6" w:rsidRDefault="004A799F" w:rsidP="00C05BB6">
            <w:pPr>
              <w:rPr>
                <w:b/>
                <w:bCs/>
              </w:rPr>
            </w:pPr>
            <w:r w:rsidRPr="00C05BB6">
              <w:rPr>
                <w:b/>
                <w:bCs/>
              </w:rPr>
              <w:t>and other zoonotic</w:t>
            </w:r>
          </w:p>
          <w:p w14:paraId="4292698E" w14:textId="2DE4CD7C" w:rsidR="004A799F" w:rsidRDefault="004A799F" w:rsidP="00C05BB6">
            <w:pPr>
              <w:rPr>
                <w:b/>
                <w:bCs/>
              </w:rPr>
            </w:pPr>
            <w:r w:rsidRPr="00C05BB6">
              <w:rPr>
                <w:b/>
                <w:bCs/>
              </w:rPr>
              <w:t>diseases</w:t>
            </w:r>
          </w:p>
          <w:p w14:paraId="3C1EC70B" w14:textId="77777777" w:rsidR="004A799F" w:rsidRDefault="004A799F" w:rsidP="00C05BB6">
            <w:pPr>
              <w:rPr>
                <w:b/>
                <w:bCs/>
              </w:rPr>
            </w:pPr>
          </w:p>
          <w:p w14:paraId="3BCC18C1" w14:textId="77777777" w:rsidR="004A799F" w:rsidRPr="00CF2873" w:rsidRDefault="004A799F" w:rsidP="00CF2873">
            <w:pPr>
              <w:rPr>
                <w:b/>
                <w:bCs/>
              </w:rPr>
            </w:pPr>
            <w:r w:rsidRPr="00CF2873">
              <w:rPr>
                <w:b/>
                <w:bCs/>
              </w:rPr>
              <w:t>Mark Everard, Paul Johnston,</w:t>
            </w:r>
          </w:p>
          <w:p w14:paraId="4F87AF56" w14:textId="77777777" w:rsidR="001B097D" w:rsidRDefault="004A799F" w:rsidP="00CF2873">
            <w:pPr>
              <w:rPr>
                <w:b/>
                <w:bCs/>
              </w:rPr>
            </w:pPr>
            <w:r w:rsidRPr="00CF2873">
              <w:rPr>
                <w:b/>
                <w:bCs/>
              </w:rPr>
              <w:t xml:space="preserve">David Santillo and Chad Staddon </w:t>
            </w:r>
          </w:p>
          <w:p w14:paraId="1534F4FE" w14:textId="506BB83C" w:rsidR="004A799F" w:rsidRPr="0007383B" w:rsidRDefault="004A799F" w:rsidP="00CF2873">
            <w:pPr>
              <w:rPr>
                <w:b/>
                <w:bCs/>
              </w:rPr>
            </w:pPr>
            <w:r>
              <w:rPr>
                <w:b/>
                <w:bCs/>
              </w:rPr>
              <w:t>(p.76)</w:t>
            </w:r>
          </w:p>
        </w:tc>
        <w:tc>
          <w:tcPr>
            <w:tcW w:w="7802" w:type="dxa"/>
            <w:shd w:val="clear" w:color="auto" w:fill="E7E6E6" w:themeFill="background2"/>
            <w:vAlign w:val="center"/>
          </w:tcPr>
          <w:p w14:paraId="2BA78114" w14:textId="06DD870B" w:rsidR="000A683A" w:rsidRDefault="00105ECE" w:rsidP="00C65D2C">
            <w:pPr>
              <w:pStyle w:val="NoSpacing"/>
            </w:pPr>
            <w:r w:rsidRPr="00105ECE">
              <w:rPr>
                <w:b/>
                <w:bCs/>
              </w:rPr>
              <w:t>Article overview:</w:t>
            </w:r>
            <w:r>
              <w:t xml:space="preserve"> This article explores reasons for the increasing </w:t>
            </w:r>
            <w:r w:rsidR="00C65D2C">
              <w:t>incidenc</w:t>
            </w:r>
            <w:r>
              <w:t>e of zoonotic diseases</w:t>
            </w:r>
            <w:r w:rsidR="00C65D2C">
              <w:t xml:space="preserve">, highlighting the role of ecosystem degradation in reducing </w:t>
            </w:r>
            <w:r w:rsidR="00455FBF">
              <w:t xml:space="preserve">the ecosystem service of </w:t>
            </w:r>
            <w:r w:rsidR="00C65D2C">
              <w:t xml:space="preserve">disease regulation, </w:t>
            </w:r>
            <w:r>
              <w:t>and</w:t>
            </w:r>
            <w:r w:rsidR="000A683A">
              <w:t xml:space="preserve"> emphasises</w:t>
            </w:r>
            <w:r>
              <w:t xml:space="preserve"> the importance of ecosystem health in </w:t>
            </w:r>
            <w:r w:rsidR="000A683A">
              <w:t>the management and mitigation of current and</w:t>
            </w:r>
            <w:r>
              <w:t xml:space="preserve"> future pandemics.   </w:t>
            </w:r>
          </w:p>
        </w:tc>
      </w:tr>
      <w:tr w:rsidR="004A799F" w:rsidRPr="008C066D" w14:paraId="16D2521A" w14:textId="77777777" w:rsidTr="00436029">
        <w:trPr>
          <w:trHeight w:val="3559"/>
        </w:trPr>
        <w:tc>
          <w:tcPr>
            <w:tcW w:w="1696" w:type="dxa"/>
            <w:vMerge/>
            <w:shd w:val="clear" w:color="auto" w:fill="D9D9D9" w:themeFill="background1" w:themeFillShade="D9"/>
          </w:tcPr>
          <w:p w14:paraId="75C52026" w14:textId="77777777" w:rsidR="004A799F" w:rsidRDefault="004A799F" w:rsidP="00C05BB6">
            <w:pPr>
              <w:rPr>
                <w:b/>
                <w:bCs/>
              </w:rPr>
            </w:pPr>
          </w:p>
        </w:tc>
        <w:tc>
          <w:tcPr>
            <w:tcW w:w="7802" w:type="dxa"/>
            <w:vAlign w:val="center"/>
          </w:tcPr>
          <w:p w14:paraId="36731D47" w14:textId="15D34B1E" w:rsidR="004A799F" w:rsidRDefault="004A799F" w:rsidP="00C05BB6">
            <w:pPr>
              <w:pStyle w:val="NoSpacing"/>
              <w:numPr>
                <w:ilvl w:val="0"/>
                <w:numId w:val="8"/>
              </w:numPr>
            </w:pPr>
            <w:r>
              <w:t>Why do you think most human infectious disease events emerging over recent decades have had zoonotic (animal</w:t>
            </w:r>
            <w:r w:rsidR="00455FBF">
              <w:t xml:space="preserve"> to human</w:t>
            </w:r>
            <w:r>
              <w:t>) origins?</w:t>
            </w:r>
          </w:p>
          <w:p w14:paraId="043278FE" w14:textId="77777777" w:rsidR="004A799F" w:rsidRDefault="001B097D" w:rsidP="00C05BB6">
            <w:pPr>
              <w:pStyle w:val="NoSpacing"/>
              <w:numPr>
                <w:ilvl w:val="0"/>
                <w:numId w:val="8"/>
              </w:numPr>
            </w:pPr>
            <w:r>
              <w:t xml:space="preserve">Why is ecosystem degradation an important factor in </w:t>
            </w:r>
            <w:r w:rsidR="004B15E8">
              <w:t>human vulnerability to disease</w:t>
            </w:r>
            <w:r>
              <w:t>?</w:t>
            </w:r>
          </w:p>
          <w:p w14:paraId="37186210" w14:textId="555DE31F" w:rsidR="00C65D2C" w:rsidRDefault="004B15E8" w:rsidP="00C05BB6">
            <w:pPr>
              <w:pStyle w:val="NoSpacing"/>
              <w:numPr>
                <w:ilvl w:val="0"/>
                <w:numId w:val="8"/>
              </w:numPr>
            </w:pPr>
            <w:r>
              <w:t xml:space="preserve">Acknowledging the role of ecosystems and their services in providing solutions to current and likely future zoonotic emergence and management, </w:t>
            </w:r>
            <w:r w:rsidR="00C65D2C">
              <w:t>what do you think policy responses addressing zoonotic threats should include?</w:t>
            </w:r>
          </w:p>
          <w:p w14:paraId="266F4C64" w14:textId="109A54B1" w:rsidR="00C65D2C" w:rsidRDefault="009A2C09" w:rsidP="00C65D2C">
            <w:pPr>
              <w:pStyle w:val="NoSpacing"/>
              <w:numPr>
                <w:ilvl w:val="0"/>
                <w:numId w:val="8"/>
              </w:numPr>
            </w:pPr>
            <w:r>
              <w:t>The article argues that r</w:t>
            </w:r>
            <w:r w:rsidRPr="009A2C09">
              <w:t>apid political responses</w:t>
            </w:r>
            <w:r w:rsidR="000A683A">
              <w:t xml:space="preserve"> to the pandemic, including emergency legislation and stimulus packages,</w:t>
            </w:r>
            <w:r w:rsidRPr="009A2C09">
              <w:t xml:space="preserve"> demonstrate that systemic change is achievable at scale and pace</w:t>
            </w:r>
            <w:r>
              <w:t xml:space="preserve">, and </w:t>
            </w:r>
            <w:r w:rsidRPr="009A2C09">
              <w:t>is also therefore transferrable to other global-scale threats including climate change and the ‘biodiversity crisis’.</w:t>
            </w:r>
            <w:r>
              <w:t xml:space="preserve"> What do you think needs to be done to ensure </w:t>
            </w:r>
            <w:r w:rsidRPr="009A2C09">
              <w:t>concerted global action</w:t>
            </w:r>
            <w:r>
              <w:t xml:space="preserve"> on these issues?</w:t>
            </w:r>
          </w:p>
        </w:tc>
      </w:tr>
    </w:tbl>
    <w:p w14:paraId="7A58726C" w14:textId="77777777" w:rsidR="009343FF" w:rsidRPr="00876C46" w:rsidRDefault="009343FF" w:rsidP="00751B40"/>
    <w:sectPr w:rsidR="009343FF" w:rsidRPr="00876C46" w:rsidSect="005C7F1B">
      <w:headerReference w:type="default" r:id="rId9"/>
      <w:pgSz w:w="11906" w:h="16838"/>
      <w:pgMar w:top="1560" w:right="127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A5569" w14:textId="77777777" w:rsidR="00C606D5" w:rsidRDefault="00C606D5" w:rsidP="0007383B">
      <w:pPr>
        <w:spacing w:after="0" w:line="240" w:lineRule="auto"/>
      </w:pPr>
      <w:r>
        <w:separator/>
      </w:r>
    </w:p>
  </w:endnote>
  <w:endnote w:type="continuationSeparator" w:id="0">
    <w:p w14:paraId="42605E6A" w14:textId="77777777" w:rsidR="00C606D5" w:rsidRDefault="00C606D5" w:rsidP="00073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D67B5" w14:textId="77777777" w:rsidR="00C606D5" w:rsidRDefault="00C606D5" w:rsidP="0007383B">
      <w:pPr>
        <w:spacing w:after="0" w:line="240" w:lineRule="auto"/>
      </w:pPr>
      <w:r>
        <w:separator/>
      </w:r>
    </w:p>
  </w:footnote>
  <w:footnote w:type="continuationSeparator" w:id="0">
    <w:p w14:paraId="52282B14" w14:textId="77777777" w:rsidR="00C606D5" w:rsidRDefault="00C606D5" w:rsidP="00073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76E8F" w14:textId="4808B44B" w:rsidR="0007383B" w:rsidRDefault="0007383B">
    <w:pPr>
      <w:pStyle w:val="Header"/>
    </w:pPr>
    <w:r>
      <w:rPr>
        <w:noProof/>
      </w:rPr>
      <w:drawing>
        <wp:anchor distT="0" distB="0" distL="114300" distR="114300" simplePos="0" relativeHeight="251659264" behindDoc="0" locked="0" layoutInCell="1" allowOverlap="1" wp14:anchorId="5A5763FC" wp14:editId="10F974B8">
          <wp:simplePos x="0" y="0"/>
          <wp:positionH relativeFrom="margin">
            <wp:align>right</wp:align>
          </wp:positionH>
          <wp:positionV relativeFrom="paragraph">
            <wp:posOffset>-240030</wp:posOffset>
          </wp:positionV>
          <wp:extent cx="548640" cy="707390"/>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707390"/>
                  </a:xfrm>
                  <a:prstGeom prst="rect">
                    <a:avLst/>
                  </a:prstGeom>
                  <a:noFill/>
                </pic:spPr>
              </pic:pic>
            </a:graphicData>
          </a:graphic>
        </wp:anchor>
      </w:drawing>
    </w:r>
    <w:r w:rsidRPr="0007383B">
      <w:rPr>
        <w:noProof/>
      </w:rPr>
      <w:drawing>
        <wp:anchor distT="0" distB="0" distL="114300" distR="114300" simplePos="0" relativeHeight="251658240" behindDoc="0" locked="0" layoutInCell="1" allowOverlap="1" wp14:anchorId="0DA8CE19" wp14:editId="5895A550">
          <wp:simplePos x="0" y="0"/>
          <wp:positionH relativeFrom="column">
            <wp:posOffset>-24765</wp:posOffset>
          </wp:positionH>
          <wp:positionV relativeFrom="paragraph">
            <wp:posOffset>-297180</wp:posOffset>
          </wp:positionV>
          <wp:extent cx="857250" cy="801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57250" cy="801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59EE"/>
    <w:multiLevelType w:val="hybridMultilevel"/>
    <w:tmpl w:val="975C1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151C52"/>
    <w:multiLevelType w:val="hybridMultilevel"/>
    <w:tmpl w:val="617E9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8A7D1D"/>
    <w:multiLevelType w:val="hybridMultilevel"/>
    <w:tmpl w:val="F29A8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B871BF"/>
    <w:multiLevelType w:val="hybridMultilevel"/>
    <w:tmpl w:val="177AF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1D7A62"/>
    <w:multiLevelType w:val="hybridMultilevel"/>
    <w:tmpl w:val="B7C48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780BC5"/>
    <w:multiLevelType w:val="hybridMultilevel"/>
    <w:tmpl w:val="76621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5629C0"/>
    <w:multiLevelType w:val="hybridMultilevel"/>
    <w:tmpl w:val="DF7AC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C10E02"/>
    <w:multiLevelType w:val="hybridMultilevel"/>
    <w:tmpl w:val="39109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0"/>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7B"/>
    <w:rsid w:val="00010145"/>
    <w:rsid w:val="00021304"/>
    <w:rsid w:val="0007383B"/>
    <w:rsid w:val="00094358"/>
    <w:rsid w:val="00095DF9"/>
    <w:rsid w:val="000A683A"/>
    <w:rsid w:val="000B20F0"/>
    <w:rsid w:val="000E16BF"/>
    <w:rsid w:val="00105ECE"/>
    <w:rsid w:val="0011119D"/>
    <w:rsid w:val="00111858"/>
    <w:rsid w:val="00150643"/>
    <w:rsid w:val="001547D6"/>
    <w:rsid w:val="001B097D"/>
    <w:rsid w:val="001B7C08"/>
    <w:rsid w:val="00226A9D"/>
    <w:rsid w:val="002D07E1"/>
    <w:rsid w:val="00323EC3"/>
    <w:rsid w:val="00332500"/>
    <w:rsid w:val="00351A33"/>
    <w:rsid w:val="00360E79"/>
    <w:rsid w:val="0037054B"/>
    <w:rsid w:val="00396AA1"/>
    <w:rsid w:val="00403136"/>
    <w:rsid w:val="00410ACE"/>
    <w:rsid w:val="00436029"/>
    <w:rsid w:val="00455FBF"/>
    <w:rsid w:val="00482258"/>
    <w:rsid w:val="004A799F"/>
    <w:rsid w:val="004B0DF7"/>
    <w:rsid w:val="004B15E8"/>
    <w:rsid w:val="004D7701"/>
    <w:rsid w:val="00591115"/>
    <w:rsid w:val="0059527F"/>
    <w:rsid w:val="005C7F1B"/>
    <w:rsid w:val="0061191B"/>
    <w:rsid w:val="006137A1"/>
    <w:rsid w:val="00631919"/>
    <w:rsid w:val="00707821"/>
    <w:rsid w:val="0072763E"/>
    <w:rsid w:val="00751B40"/>
    <w:rsid w:val="00780948"/>
    <w:rsid w:val="00856BE0"/>
    <w:rsid w:val="00876C46"/>
    <w:rsid w:val="008A1149"/>
    <w:rsid w:val="008B3287"/>
    <w:rsid w:val="008C066D"/>
    <w:rsid w:val="008C24FD"/>
    <w:rsid w:val="008C26C9"/>
    <w:rsid w:val="0092324B"/>
    <w:rsid w:val="009343FF"/>
    <w:rsid w:val="009437A0"/>
    <w:rsid w:val="009A2C09"/>
    <w:rsid w:val="009A4CF8"/>
    <w:rsid w:val="009B441F"/>
    <w:rsid w:val="009B55A0"/>
    <w:rsid w:val="00A87424"/>
    <w:rsid w:val="00B0561C"/>
    <w:rsid w:val="00B566CE"/>
    <w:rsid w:val="00B64371"/>
    <w:rsid w:val="00B76C91"/>
    <w:rsid w:val="00BA2C54"/>
    <w:rsid w:val="00BF270B"/>
    <w:rsid w:val="00C05BB6"/>
    <w:rsid w:val="00C3015F"/>
    <w:rsid w:val="00C606D5"/>
    <w:rsid w:val="00C65D2C"/>
    <w:rsid w:val="00C7407B"/>
    <w:rsid w:val="00CF2873"/>
    <w:rsid w:val="00CF73B1"/>
    <w:rsid w:val="00D33F67"/>
    <w:rsid w:val="00D7410E"/>
    <w:rsid w:val="00DA05EB"/>
    <w:rsid w:val="00DB525C"/>
    <w:rsid w:val="00E07684"/>
    <w:rsid w:val="00E36036"/>
    <w:rsid w:val="00E45426"/>
    <w:rsid w:val="00EA3837"/>
    <w:rsid w:val="00EA6E71"/>
    <w:rsid w:val="00EF3C12"/>
    <w:rsid w:val="00EF7643"/>
    <w:rsid w:val="00F66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496AE3"/>
  <w15:chartTrackingRefBased/>
  <w15:docId w15:val="{301E1902-1BB9-42C6-A318-3C63FBDA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07B"/>
    <w:pPr>
      <w:ind w:left="720"/>
      <w:contextualSpacing/>
    </w:pPr>
  </w:style>
  <w:style w:type="table" w:styleId="TableGrid">
    <w:name w:val="Table Grid"/>
    <w:basedOn w:val="TableNormal"/>
    <w:uiPriority w:val="39"/>
    <w:rsid w:val="00751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328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A87424"/>
    <w:pPr>
      <w:spacing w:after="0" w:line="240" w:lineRule="auto"/>
    </w:pPr>
  </w:style>
  <w:style w:type="paragraph" w:styleId="BalloonText">
    <w:name w:val="Balloon Text"/>
    <w:basedOn w:val="Normal"/>
    <w:link w:val="BalloonTextChar"/>
    <w:uiPriority w:val="99"/>
    <w:semiHidden/>
    <w:unhideWhenUsed/>
    <w:rsid w:val="00A87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424"/>
    <w:rPr>
      <w:rFonts w:ascii="Segoe UI" w:hAnsi="Segoe UI" w:cs="Segoe UI"/>
      <w:sz w:val="18"/>
      <w:szCs w:val="18"/>
    </w:rPr>
  </w:style>
  <w:style w:type="character" w:styleId="Hyperlink">
    <w:name w:val="Hyperlink"/>
    <w:basedOn w:val="DefaultParagraphFont"/>
    <w:uiPriority w:val="99"/>
    <w:unhideWhenUsed/>
    <w:rsid w:val="00E07684"/>
    <w:rPr>
      <w:color w:val="0000FF"/>
      <w:u w:val="single"/>
    </w:rPr>
  </w:style>
  <w:style w:type="character" w:styleId="CommentReference">
    <w:name w:val="annotation reference"/>
    <w:basedOn w:val="DefaultParagraphFont"/>
    <w:uiPriority w:val="99"/>
    <w:semiHidden/>
    <w:unhideWhenUsed/>
    <w:rsid w:val="00094358"/>
    <w:rPr>
      <w:sz w:val="16"/>
      <w:szCs w:val="16"/>
    </w:rPr>
  </w:style>
  <w:style w:type="paragraph" w:styleId="CommentText">
    <w:name w:val="annotation text"/>
    <w:basedOn w:val="Normal"/>
    <w:link w:val="CommentTextChar"/>
    <w:uiPriority w:val="99"/>
    <w:semiHidden/>
    <w:unhideWhenUsed/>
    <w:rsid w:val="00094358"/>
    <w:pPr>
      <w:spacing w:line="240" w:lineRule="auto"/>
    </w:pPr>
    <w:rPr>
      <w:sz w:val="20"/>
      <w:szCs w:val="20"/>
    </w:rPr>
  </w:style>
  <w:style w:type="character" w:customStyle="1" w:styleId="CommentTextChar">
    <w:name w:val="Comment Text Char"/>
    <w:basedOn w:val="DefaultParagraphFont"/>
    <w:link w:val="CommentText"/>
    <w:uiPriority w:val="99"/>
    <w:semiHidden/>
    <w:rsid w:val="00094358"/>
    <w:rPr>
      <w:sz w:val="20"/>
      <w:szCs w:val="20"/>
    </w:rPr>
  </w:style>
  <w:style w:type="paragraph" w:styleId="CommentSubject">
    <w:name w:val="annotation subject"/>
    <w:basedOn w:val="CommentText"/>
    <w:next w:val="CommentText"/>
    <w:link w:val="CommentSubjectChar"/>
    <w:uiPriority w:val="99"/>
    <w:semiHidden/>
    <w:unhideWhenUsed/>
    <w:rsid w:val="00094358"/>
    <w:rPr>
      <w:b/>
      <w:bCs/>
    </w:rPr>
  </w:style>
  <w:style w:type="character" w:customStyle="1" w:styleId="CommentSubjectChar">
    <w:name w:val="Comment Subject Char"/>
    <w:basedOn w:val="CommentTextChar"/>
    <w:link w:val="CommentSubject"/>
    <w:uiPriority w:val="99"/>
    <w:semiHidden/>
    <w:rsid w:val="00094358"/>
    <w:rPr>
      <w:b/>
      <w:bCs/>
      <w:sz w:val="20"/>
      <w:szCs w:val="20"/>
    </w:rPr>
  </w:style>
  <w:style w:type="paragraph" w:styleId="Header">
    <w:name w:val="header"/>
    <w:basedOn w:val="Normal"/>
    <w:link w:val="HeaderChar"/>
    <w:uiPriority w:val="99"/>
    <w:unhideWhenUsed/>
    <w:rsid w:val="00073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83B"/>
  </w:style>
  <w:style w:type="paragraph" w:styleId="Footer">
    <w:name w:val="footer"/>
    <w:basedOn w:val="Normal"/>
    <w:link w:val="FooterChar"/>
    <w:uiPriority w:val="99"/>
    <w:unhideWhenUsed/>
    <w:rsid w:val="00073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83B"/>
  </w:style>
  <w:style w:type="character" w:styleId="UnresolvedMention">
    <w:name w:val="Unresolved Mention"/>
    <w:basedOn w:val="DefaultParagraphFont"/>
    <w:uiPriority w:val="99"/>
    <w:semiHidden/>
    <w:unhideWhenUsed/>
    <w:rsid w:val="00111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ies.org/resources/reconnecting-society-ecological-roots"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ACDA8EA67E743BAC11E656682A7F9" ma:contentTypeVersion="12" ma:contentTypeDescription="Create a new document." ma:contentTypeScope="" ma:versionID="077c23979e8bf92b682da97737fba646">
  <xsd:schema xmlns:xsd="http://www.w3.org/2001/XMLSchema" xmlns:xs="http://www.w3.org/2001/XMLSchema" xmlns:p="http://schemas.microsoft.com/office/2006/metadata/properties" xmlns:ns2="f113a436-d327-4268-9749-78455719f184" xmlns:ns3="9301e0f2-eebd-4210-b713-a4d019014ddc" targetNamespace="http://schemas.microsoft.com/office/2006/metadata/properties" ma:root="true" ma:fieldsID="01b44c97246e2102939ec189c2043184" ns2:_="" ns3:_="">
    <xsd:import namespace="f113a436-d327-4268-9749-78455719f184"/>
    <xsd:import namespace="9301e0f2-eebd-4210-b713-a4d019014d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3a436-d327-4268-9749-78455719f1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01e0f2-eebd-4210-b713-a4d019014d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C8583D-8765-4EBD-B4D9-7D9BB9DC5242}"/>
</file>

<file path=customXml/itemProps2.xml><?xml version="1.0" encoding="utf-8"?>
<ds:datastoreItem xmlns:ds="http://schemas.openxmlformats.org/officeDocument/2006/customXml" ds:itemID="{485ED750-4B8D-43E4-A5A1-8112E78185E6}"/>
</file>

<file path=customXml/itemProps3.xml><?xml version="1.0" encoding="utf-8"?>
<ds:datastoreItem xmlns:ds="http://schemas.openxmlformats.org/officeDocument/2006/customXml" ds:itemID="{30C7336C-AD3D-42C0-AE95-EC9DC5650C78}"/>
</file>

<file path=docProps/app.xml><?xml version="1.0" encoding="utf-8"?>
<Properties xmlns="http://schemas.openxmlformats.org/officeDocument/2006/extended-properties" xmlns:vt="http://schemas.openxmlformats.org/officeDocument/2006/docPropsVTypes">
  <Template>Normal</Template>
  <TotalTime>9</TotalTime>
  <Pages>2</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Kopecky</dc:creator>
  <cp:keywords/>
  <dc:description/>
  <cp:lastModifiedBy>Adam Donnan</cp:lastModifiedBy>
  <cp:revision>2</cp:revision>
  <dcterms:created xsi:type="dcterms:W3CDTF">2020-09-21T11:37:00Z</dcterms:created>
  <dcterms:modified xsi:type="dcterms:W3CDTF">2020-09-21T11:37:00Z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0x010100C6EACDA8EA67E743BAC11E656682A7F9</vt:lpwstr>
  </property>
</Properties>
</file>